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EC" w:rsidRPr="009C0D55" w:rsidRDefault="002A13EC" w:rsidP="002A13EC">
      <w:pPr>
        <w:pStyle w:val="Heading1"/>
        <w:rPr>
          <w:rFonts w:ascii="Times New Roman" w:hAnsi="Times New Roman"/>
          <w:b/>
          <w:szCs w:val="24"/>
        </w:rPr>
      </w:pPr>
      <w:bookmarkStart w:id="0" w:name="_Toc460682771"/>
      <w:r w:rsidRPr="009C0D55">
        <w:rPr>
          <w:rFonts w:ascii="Times New Roman" w:hAnsi="Times New Roman"/>
          <w:b/>
          <w:szCs w:val="24"/>
        </w:rPr>
        <w:t>PRICE SCHEDULE / B</w:t>
      </w:r>
      <w:bookmarkEnd w:id="0"/>
      <w:r w:rsidRPr="009C0D55">
        <w:rPr>
          <w:rFonts w:ascii="Times New Roman" w:hAnsi="Times New Roman"/>
          <w:b/>
          <w:szCs w:val="24"/>
        </w:rPr>
        <w:t>ILL OF QUANTITIES</w:t>
      </w:r>
    </w:p>
    <w:p w:rsidR="002A13EC" w:rsidRPr="009C0D55" w:rsidRDefault="002A13EC" w:rsidP="002A13EC">
      <w:pPr>
        <w:ind w:left="-1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"/>
        <w:gridCol w:w="4309"/>
        <w:gridCol w:w="1190"/>
        <w:gridCol w:w="1673"/>
        <w:gridCol w:w="1953"/>
      </w:tblGrid>
      <w:tr w:rsidR="002A13EC" w:rsidRPr="009C0D55" w:rsidTr="0040067C">
        <w:trPr>
          <w:cantSplit/>
          <w:trHeight w:hRule="exact" w:val="910"/>
        </w:trPr>
        <w:tc>
          <w:tcPr>
            <w:tcW w:w="320" w:type="pct"/>
            <w:vAlign w:val="center"/>
          </w:tcPr>
          <w:p w:rsidR="002A13EC" w:rsidRPr="009C0D55" w:rsidRDefault="002A13EC" w:rsidP="007660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SL</w:t>
            </w:r>
          </w:p>
          <w:p w:rsidR="002A13EC" w:rsidRPr="009C0D55" w:rsidRDefault="002A13EC" w:rsidP="007660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2210" w:type="pct"/>
            <w:vAlign w:val="center"/>
          </w:tcPr>
          <w:p w:rsidR="002A13EC" w:rsidRPr="009C0D55" w:rsidRDefault="002A13EC" w:rsidP="0076609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DESCRIPTION OF SERVICE</w:t>
            </w:r>
          </w:p>
        </w:tc>
        <w:tc>
          <w:tcPr>
            <w:tcW w:w="610" w:type="pct"/>
            <w:vAlign w:val="center"/>
          </w:tcPr>
          <w:p w:rsidR="002A13EC" w:rsidRPr="009C0D55" w:rsidRDefault="002A13EC" w:rsidP="0076609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Unit  </w:t>
            </w:r>
          </w:p>
        </w:tc>
        <w:tc>
          <w:tcPr>
            <w:tcW w:w="858" w:type="pct"/>
            <w:vAlign w:val="center"/>
          </w:tcPr>
          <w:p w:rsidR="002A13EC" w:rsidRPr="009C0D55" w:rsidRDefault="002A13EC" w:rsidP="0076609A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Amount in Indian Rupees</w:t>
            </w:r>
          </w:p>
        </w:tc>
        <w:tc>
          <w:tcPr>
            <w:tcW w:w="1002" w:type="pct"/>
            <w:vAlign w:val="center"/>
          </w:tcPr>
          <w:p w:rsidR="002A13EC" w:rsidRPr="009C0D55" w:rsidRDefault="002A13EC" w:rsidP="0076609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Amount  in words</w:t>
            </w:r>
          </w:p>
        </w:tc>
      </w:tr>
      <w:tr w:rsidR="002A13EC" w:rsidRPr="009C0D55" w:rsidTr="0040067C">
        <w:trPr>
          <w:cantSplit/>
          <w:trHeight w:hRule="exact" w:val="419"/>
        </w:trPr>
        <w:tc>
          <w:tcPr>
            <w:tcW w:w="320" w:type="pct"/>
            <w:vAlign w:val="center"/>
          </w:tcPr>
          <w:p w:rsidR="002A13EC" w:rsidRPr="009C0D55" w:rsidRDefault="002A13EC" w:rsidP="0076609A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(1)</w:t>
            </w:r>
          </w:p>
        </w:tc>
        <w:tc>
          <w:tcPr>
            <w:tcW w:w="2210" w:type="pct"/>
            <w:vAlign w:val="center"/>
          </w:tcPr>
          <w:p w:rsidR="002A13EC" w:rsidRPr="009C0D55" w:rsidRDefault="002A13EC" w:rsidP="0076609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610" w:type="pct"/>
            <w:vAlign w:val="center"/>
          </w:tcPr>
          <w:p w:rsidR="002A13EC" w:rsidRPr="009C0D55" w:rsidRDefault="002A13EC" w:rsidP="007660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(3)</w:t>
            </w:r>
          </w:p>
        </w:tc>
        <w:tc>
          <w:tcPr>
            <w:tcW w:w="858" w:type="pct"/>
            <w:vAlign w:val="center"/>
          </w:tcPr>
          <w:p w:rsidR="002A13EC" w:rsidRPr="009C0D55" w:rsidRDefault="002A13EC" w:rsidP="007660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(4)</w:t>
            </w:r>
          </w:p>
        </w:tc>
        <w:tc>
          <w:tcPr>
            <w:tcW w:w="1002" w:type="pct"/>
            <w:vAlign w:val="center"/>
          </w:tcPr>
          <w:p w:rsidR="002A13EC" w:rsidRPr="009C0D55" w:rsidRDefault="002A13EC" w:rsidP="007660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(5)</w:t>
            </w:r>
          </w:p>
        </w:tc>
      </w:tr>
      <w:tr w:rsidR="002A13EC" w:rsidRPr="00E30957" w:rsidTr="0040067C">
        <w:trPr>
          <w:trHeight w:hRule="exact" w:val="6107"/>
        </w:trPr>
        <w:tc>
          <w:tcPr>
            <w:tcW w:w="320" w:type="pct"/>
          </w:tcPr>
          <w:p w:rsidR="002A13EC" w:rsidRDefault="002A13EC" w:rsidP="0076609A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2A13EC" w:rsidRPr="009C0D55" w:rsidRDefault="002A13EC" w:rsidP="0076609A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10" w:type="pct"/>
          </w:tcPr>
          <w:p w:rsidR="002A13EC" w:rsidRPr="009C0D55" w:rsidRDefault="002A13EC" w:rsidP="0076609A">
            <w:pPr>
              <w:pStyle w:val="font5"/>
              <w:spacing w:before="0" w:beforeAutospacing="0" w:after="0" w:afterAutospacing="0" w:line="200" w:lineRule="exact"/>
              <w:ind w:right="124"/>
              <w:rPr>
                <w:rFonts w:eastAsia="Batang"/>
              </w:rPr>
            </w:pPr>
          </w:p>
          <w:p w:rsidR="002A13EC" w:rsidRPr="009C0D55" w:rsidRDefault="002A13EC" w:rsidP="004222EA">
            <w:pPr>
              <w:pStyle w:val="font5"/>
              <w:spacing w:before="0" w:beforeAutospacing="0" w:after="0" w:afterAutospacing="0" w:line="276" w:lineRule="auto"/>
              <w:ind w:right="124"/>
              <w:rPr>
                <w:rFonts w:eastAsia="Batang"/>
              </w:rPr>
            </w:pPr>
            <w:r w:rsidRPr="009C0D55">
              <w:rPr>
                <w:rFonts w:eastAsia="Batang"/>
              </w:rPr>
              <w:t xml:space="preserve">Third Party Inspection charges for </w:t>
            </w:r>
            <w:r>
              <w:rPr>
                <w:rFonts w:eastAsia="Batang"/>
              </w:rPr>
              <w:t xml:space="preserve">the </w:t>
            </w:r>
            <w:r w:rsidR="0040067C">
              <w:rPr>
                <w:rFonts w:eastAsia="Batang"/>
              </w:rPr>
              <w:t>D</w:t>
            </w:r>
            <w:r>
              <w:rPr>
                <w:rFonts w:eastAsia="Batang"/>
              </w:rPr>
              <w:t xml:space="preserve">esign </w:t>
            </w:r>
            <w:r w:rsidR="0040067C">
              <w:rPr>
                <w:rFonts w:eastAsia="Batang"/>
              </w:rPr>
              <w:t>A</w:t>
            </w:r>
            <w:r>
              <w:rPr>
                <w:rFonts w:eastAsia="Batang"/>
              </w:rPr>
              <w:t xml:space="preserve">ppraisal of 2nos. rail mounted ELL cranes of 50 Ton capacity (single jib-1no., double jib-1no.) for the North Jetty of Naval Base, Cochin, </w:t>
            </w:r>
            <w:r w:rsidR="0040067C">
              <w:rPr>
                <w:rFonts w:eastAsia="Batang"/>
              </w:rPr>
              <w:t xml:space="preserve">as per the </w:t>
            </w:r>
            <w:r w:rsidR="005F7E64">
              <w:rPr>
                <w:rFonts w:eastAsia="Batang"/>
              </w:rPr>
              <w:t xml:space="preserve">scope of work and technical specification of the cranes, </w:t>
            </w:r>
            <w:r>
              <w:rPr>
                <w:rFonts w:eastAsia="Batang"/>
              </w:rPr>
              <w:t>including inspection of the cranes at various stages as per the QAP</w:t>
            </w:r>
            <w:r w:rsidR="004222EA">
              <w:rPr>
                <w:rFonts w:eastAsia="Batang"/>
              </w:rPr>
              <w:t>,</w:t>
            </w:r>
            <w:r>
              <w:rPr>
                <w:rFonts w:eastAsia="Batang"/>
              </w:rPr>
              <w:t xml:space="preserve"> for 20 times per crane at the crane manufacturer’s premises/ sites at Malaysia and further inspection for 10 times per crane </w:t>
            </w:r>
            <w:r w:rsidR="004222EA">
              <w:rPr>
                <w:rFonts w:eastAsia="Batang"/>
              </w:rPr>
              <w:t xml:space="preserve">or as per QAP </w:t>
            </w:r>
            <w:r>
              <w:rPr>
                <w:rFonts w:eastAsia="Batang"/>
              </w:rPr>
              <w:t>at the North Jetty</w:t>
            </w:r>
            <w:r w:rsidRPr="009C0D55">
              <w:rPr>
                <w:rFonts w:eastAsia="Batang"/>
              </w:rPr>
              <w:t xml:space="preserve"> at Naval Base, Cochin</w:t>
            </w:r>
            <w:r w:rsidR="004222EA">
              <w:rPr>
                <w:rFonts w:eastAsia="Batang"/>
              </w:rPr>
              <w:t>, Kerala, India.</w:t>
            </w:r>
          </w:p>
        </w:tc>
        <w:tc>
          <w:tcPr>
            <w:tcW w:w="610" w:type="pct"/>
            <w:vAlign w:val="center"/>
          </w:tcPr>
          <w:p w:rsidR="002A13EC" w:rsidRPr="009C0D55" w:rsidRDefault="002A13EC" w:rsidP="0076609A">
            <w:pPr>
              <w:spacing w:line="36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C0D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Lumpsum</w:t>
            </w:r>
          </w:p>
        </w:tc>
        <w:tc>
          <w:tcPr>
            <w:tcW w:w="858" w:type="pct"/>
          </w:tcPr>
          <w:p w:rsidR="002A13EC" w:rsidRPr="00E30957" w:rsidRDefault="002A13EC" w:rsidP="0076609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002" w:type="pct"/>
          </w:tcPr>
          <w:p w:rsidR="002A13EC" w:rsidRPr="00E30957" w:rsidRDefault="002A13EC" w:rsidP="0076609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2A13EC" w:rsidRPr="00FE2EEA" w:rsidRDefault="002A13EC" w:rsidP="002A13EC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FE2EEA">
        <w:rPr>
          <w:rFonts w:ascii="Times New Roman" w:eastAsia="Batang" w:hAnsi="Times New Roman" w:cs="Times New Roman"/>
          <w:sz w:val="24"/>
          <w:szCs w:val="24"/>
        </w:rPr>
        <w:tab/>
      </w:r>
      <w:r w:rsidRPr="00FE2EEA">
        <w:rPr>
          <w:rFonts w:ascii="Times New Roman" w:eastAsia="Batang" w:hAnsi="Times New Roman" w:cs="Times New Roman"/>
          <w:sz w:val="24"/>
          <w:szCs w:val="24"/>
        </w:rPr>
        <w:tab/>
      </w:r>
      <w:r w:rsidRPr="00FE2EEA">
        <w:rPr>
          <w:rFonts w:ascii="Times New Roman" w:eastAsia="Batang" w:hAnsi="Times New Roman" w:cs="Times New Roman"/>
          <w:sz w:val="24"/>
          <w:szCs w:val="24"/>
        </w:rPr>
        <w:tab/>
      </w:r>
      <w:r w:rsidRPr="00FE2EEA">
        <w:rPr>
          <w:rFonts w:ascii="Times New Roman" w:eastAsia="Batang" w:hAnsi="Times New Roman" w:cs="Times New Roman"/>
          <w:sz w:val="24"/>
          <w:szCs w:val="24"/>
        </w:rPr>
        <w:tab/>
      </w:r>
      <w:r w:rsidRPr="00FE2EEA">
        <w:rPr>
          <w:rFonts w:ascii="Times New Roman" w:eastAsia="Batang" w:hAnsi="Times New Roman" w:cs="Times New Roman"/>
          <w:sz w:val="24"/>
          <w:szCs w:val="24"/>
        </w:rPr>
        <w:tab/>
      </w:r>
      <w:r w:rsidRPr="00FE2EEA">
        <w:rPr>
          <w:rFonts w:ascii="Times New Roman" w:eastAsia="Batang" w:hAnsi="Times New Roman" w:cs="Times New Roman"/>
          <w:sz w:val="24"/>
          <w:szCs w:val="24"/>
        </w:rPr>
        <w:tab/>
      </w:r>
      <w:r w:rsidRPr="00FE2EEA">
        <w:rPr>
          <w:rFonts w:ascii="Calibri" w:eastAsia="Batang" w:hAnsi="Calibri"/>
        </w:rPr>
        <w:tab/>
      </w:r>
      <w:r w:rsidRPr="00FE2EEA">
        <w:rPr>
          <w:rFonts w:ascii="Times New Roman" w:eastAsia="Batang" w:hAnsi="Times New Roman" w:cs="Times New Roman"/>
          <w:sz w:val="24"/>
          <w:szCs w:val="24"/>
        </w:rPr>
        <w:tab/>
      </w:r>
    </w:p>
    <w:p w:rsidR="002A13EC" w:rsidRDefault="002A13EC" w:rsidP="002A13EC">
      <w:pPr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2A13EC" w:rsidRPr="00F45A49" w:rsidRDefault="002A13EC" w:rsidP="002A13EC">
      <w:pPr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F45A49">
        <w:rPr>
          <w:rFonts w:ascii="Times New Roman" w:eastAsia="Batang" w:hAnsi="Times New Roman" w:cs="Times New Roman"/>
          <w:sz w:val="24"/>
          <w:szCs w:val="24"/>
        </w:rPr>
        <w:t>Signature of TPIA with seal &amp; date</w:t>
      </w:r>
    </w:p>
    <w:p w:rsidR="002A13EC" w:rsidRPr="00F45A49" w:rsidRDefault="002A13EC" w:rsidP="002A13EC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sectPr w:rsidR="002A13EC" w:rsidRPr="00F45A49" w:rsidSect="0053173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05"/>
  <w:displayHorizontalDrawingGridEvery w:val="2"/>
  <w:displayVerticalDrawingGridEvery w:val="2"/>
  <w:characterSpacingControl w:val="doNotCompress"/>
  <w:compat/>
  <w:rsids>
    <w:rsidRoot w:val="002A13EC"/>
    <w:rsid w:val="0011715C"/>
    <w:rsid w:val="002A13EC"/>
    <w:rsid w:val="0040067C"/>
    <w:rsid w:val="004222EA"/>
    <w:rsid w:val="00531733"/>
    <w:rsid w:val="00596ED8"/>
    <w:rsid w:val="005F7E64"/>
    <w:rsid w:val="00657F59"/>
    <w:rsid w:val="00713C87"/>
    <w:rsid w:val="009342F6"/>
    <w:rsid w:val="009D02F4"/>
    <w:rsid w:val="00CB7177"/>
    <w:rsid w:val="00DB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3EC"/>
    <w:pPr>
      <w:spacing w:after="200"/>
      <w:ind w:left="0"/>
      <w:jc w:val="left"/>
    </w:pPr>
    <w:rPr>
      <w:rFonts w:eastAsiaTheme="minorEastAsia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3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Britannic Bold" w:eastAsia="Times New Roman" w:hAnsi="Britannic Bold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3EC"/>
    <w:rPr>
      <w:rFonts w:ascii="Britannic Bold" w:eastAsia="Times New Roman" w:hAnsi="Britannic Bold" w:cs="Times New Roman"/>
      <w:sz w:val="24"/>
      <w:szCs w:val="20"/>
      <w:lang w:val="en-GB"/>
    </w:rPr>
  </w:style>
  <w:style w:type="paragraph" w:customStyle="1" w:styleId="font5">
    <w:name w:val="font5"/>
    <w:basedOn w:val="Normal"/>
    <w:rsid w:val="002A13E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9801</dc:creator>
  <cp:lastModifiedBy>9801</cp:lastModifiedBy>
  <cp:revision>2</cp:revision>
  <cp:lastPrinted>2023-07-11T13:01:00Z</cp:lastPrinted>
  <dcterms:created xsi:type="dcterms:W3CDTF">2023-07-12T04:33:00Z</dcterms:created>
  <dcterms:modified xsi:type="dcterms:W3CDTF">2023-07-12T04:33:00Z</dcterms:modified>
</cp:coreProperties>
</file>